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C7D" w:rsidRDefault="001F3C7D" w:rsidP="001F3C7D">
      <w:pPr>
        <w:jc w:val="center"/>
        <w:rPr>
          <w:rFonts w:ascii="Times New Roman" w:hAnsi="Times New Roman" w:cs="Times New Roman"/>
          <w:b/>
          <w:sz w:val="32"/>
          <w:szCs w:val="32"/>
          <w:lang w:val="uk-UA"/>
        </w:rPr>
      </w:pPr>
      <w:bookmarkStart w:id="0" w:name="_GoBack"/>
      <w:r>
        <w:rPr>
          <w:rFonts w:ascii="Times New Roman" w:hAnsi="Times New Roman" w:cs="Times New Roman"/>
          <w:b/>
          <w:sz w:val="32"/>
          <w:szCs w:val="32"/>
          <w:lang w:val="uk-UA"/>
        </w:rPr>
        <w:t>Моніторинг стану профорієнтаційної роботи</w:t>
      </w:r>
      <w:r>
        <w:rPr>
          <w:rFonts w:ascii="Times New Roman" w:hAnsi="Times New Roman" w:cs="Times New Roman"/>
          <w:b/>
          <w:sz w:val="32"/>
          <w:szCs w:val="32"/>
          <w:lang w:val="uk-UA"/>
        </w:rPr>
        <w:t xml:space="preserve"> в закладі.</w:t>
      </w:r>
    </w:p>
    <w:bookmarkEnd w:id="0"/>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Профорієнтаційна робота</w:t>
      </w:r>
      <w:r>
        <w:rPr>
          <w:rFonts w:ascii="Times New Roman" w:hAnsi="Times New Roman" w:cs="Times New Roman"/>
          <w:sz w:val="28"/>
          <w:szCs w:val="28"/>
          <w:lang w:val="uk-UA"/>
        </w:rPr>
        <w:t xml:space="preserve"> в Селищенському ліцеї</w:t>
      </w:r>
      <w:r>
        <w:rPr>
          <w:rFonts w:ascii="Times New Roman" w:hAnsi="Times New Roman" w:cs="Times New Roman"/>
          <w:sz w:val="28"/>
          <w:szCs w:val="28"/>
        </w:rPr>
        <w:t xml:space="preserve"> проводиться із застосуванням особистісно зорієнтованого, діяльнісного та компетентнісного підходів до формування свідомого професійного самовизначення кожного учня. </w:t>
      </w:r>
    </w:p>
    <w:p w:rsidR="001F3C7D" w:rsidRDefault="001F3C7D" w:rsidP="001F3C7D">
      <w:pPr>
        <w:jc w:val="both"/>
        <w:rPr>
          <w:rFonts w:ascii="Times New Roman" w:hAnsi="Times New Roman" w:cs="Times New Roman"/>
          <w:sz w:val="28"/>
          <w:szCs w:val="28"/>
        </w:rPr>
      </w:pPr>
      <w:r>
        <w:rPr>
          <w:rFonts w:ascii="Times New Roman" w:hAnsi="Times New Roman" w:cs="Times New Roman"/>
          <w:b/>
          <w:sz w:val="28"/>
          <w:szCs w:val="28"/>
        </w:rPr>
        <w:t>Особистісно зорієнтований підхід</w:t>
      </w:r>
      <w:r>
        <w:rPr>
          <w:rFonts w:ascii="Times New Roman" w:hAnsi="Times New Roman" w:cs="Times New Roman"/>
          <w:sz w:val="28"/>
          <w:szCs w:val="28"/>
        </w:rPr>
        <w:t xml:space="preserve"> до профорієнтаційної роботи забезпечує вивчення та врахування індивідуальних психофізіологічних особливостей школярів, їхніх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інтересів і запитів та розвиток здібностей, необхідних для реалізації цих запитів. </w:t>
      </w:r>
    </w:p>
    <w:p w:rsidR="001F3C7D" w:rsidRDefault="001F3C7D" w:rsidP="001F3C7D">
      <w:pPr>
        <w:jc w:val="both"/>
        <w:rPr>
          <w:rFonts w:ascii="Times New Roman" w:hAnsi="Times New Roman" w:cs="Times New Roman"/>
          <w:sz w:val="28"/>
          <w:szCs w:val="28"/>
        </w:rPr>
      </w:pPr>
      <w:r>
        <w:rPr>
          <w:rFonts w:ascii="Times New Roman" w:hAnsi="Times New Roman" w:cs="Times New Roman"/>
          <w:b/>
          <w:sz w:val="28"/>
          <w:szCs w:val="28"/>
        </w:rPr>
        <w:t>Компетентнісний підхід</w:t>
      </w:r>
      <w:r>
        <w:rPr>
          <w:rFonts w:ascii="Times New Roman" w:hAnsi="Times New Roman" w:cs="Times New Roman"/>
          <w:sz w:val="28"/>
          <w:szCs w:val="28"/>
        </w:rPr>
        <w:t xml:space="preserve"> забезпечує формування здатності будувати власну професійну траєкторію на основі знань про індивідуальні особливості, запити і можливості, потреби ринку праці у спеціалістах та вимогах професії до людини (професіографічної інформації).</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Діяльнісний підхід</w:t>
      </w:r>
      <w:r>
        <w:rPr>
          <w:rFonts w:ascii="Times New Roman" w:hAnsi="Times New Roman" w:cs="Times New Roman"/>
          <w:sz w:val="28"/>
          <w:szCs w:val="28"/>
        </w:rPr>
        <w:t xml:space="preserve"> спрямований на розвиток умінь і навичок учня застосовувати здобуті знання у практичних ситуаціях, пошук шляхів інтеграції до соціокультурного і природного середовища, адаптації до соціально-економічних перетворень та змін кон’юктури ринку праці. </w:t>
      </w:r>
    </w:p>
    <w:p w:rsidR="001F3C7D" w:rsidRPr="001F3C7D" w:rsidRDefault="001F3C7D" w:rsidP="001F3C7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F3C7D">
        <w:rPr>
          <w:rFonts w:ascii="Times New Roman" w:hAnsi="Times New Roman" w:cs="Times New Roman"/>
          <w:sz w:val="28"/>
          <w:szCs w:val="28"/>
          <w:lang w:val="uk-UA"/>
        </w:rPr>
        <w:t xml:space="preserve">Компонентами профорієнтаційної роботи є професійне інформування, професійна діагностика, професійна консультація, професійний відбір, професійна адаптація. </w:t>
      </w:r>
    </w:p>
    <w:p w:rsidR="001F3C7D" w:rsidRPr="001F3C7D" w:rsidRDefault="001F3C7D" w:rsidP="001F3C7D">
      <w:pPr>
        <w:jc w:val="both"/>
        <w:rPr>
          <w:rFonts w:ascii="Times New Roman" w:hAnsi="Times New Roman" w:cs="Times New Roman"/>
          <w:sz w:val="28"/>
          <w:szCs w:val="28"/>
          <w:lang w:val="uk-UA"/>
        </w:rPr>
      </w:pPr>
      <w:r w:rsidRPr="001F3C7D">
        <w:rPr>
          <w:rFonts w:ascii="Times New Roman" w:hAnsi="Times New Roman" w:cs="Times New Roman"/>
          <w:i/>
          <w:sz w:val="28"/>
          <w:szCs w:val="28"/>
          <w:lang w:val="uk-UA"/>
        </w:rPr>
        <w:t xml:space="preserve">Професійне інформування - ознайомлення школярів з різними професіями, з пов'язаним із ними змістом трудової діяльності, з вимогами, які ці професії ставлять перед людиною, а також з тим, де ними можна оволодіти. </w:t>
      </w:r>
      <w:r w:rsidRPr="001F3C7D">
        <w:rPr>
          <w:rFonts w:ascii="Times New Roman" w:hAnsi="Times New Roman" w:cs="Times New Roman"/>
          <w:sz w:val="28"/>
          <w:szCs w:val="28"/>
          <w:lang w:val="uk-UA"/>
        </w:rPr>
        <w:t xml:space="preserve">Завдяки цьому учні виявляють свої індивідуальні схильності, психофізіологічні можливості, формують вміння зіставити їх з вимогами професії, до якої вони мають інтерес і нахили, щоб прийняти правильне рішення про свою придатність до професійної діяльності в обраній галузі.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Роботу з професійного інформування в школі організовують: класний керівник, педагог-</w:t>
      </w:r>
      <w:proofErr w:type="gramStart"/>
      <w:r>
        <w:rPr>
          <w:rFonts w:ascii="Times New Roman" w:hAnsi="Times New Roman" w:cs="Times New Roman"/>
          <w:sz w:val="28"/>
          <w:szCs w:val="28"/>
        </w:rPr>
        <w:t>організатор,  учителі</w:t>
      </w:r>
      <w:proofErr w:type="gramEnd"/>
      <w:r>
        <w:rPr>
          <w:rFonts w:ascii="Times New Roman" w:hAnsi="Times New Roman" w:cs="Times New Roman"/>
          <w:sz w:val="28"/>
          <w:szCs w:val="28"/>
        </w:rPr>
        <w:t xml:space="preserve"> – предметники. Існує багато форм і методів професійного інформування учнів: екскурсії на виробництва, зустрічі з представниками різних професій, відвідування вищих навчальних закладів, організація диспутів та бесід з використанням ефективних освітніх технологій. Важливою у цій роботі є заміна монологічних методів подання інформації діалоговими формами спілкування педагогічних працівників з учнями та учнів між собою, підвищення рівня самостійності учнів під час участі у профорієнтаційних заходах, у проектній діяльності. Професійну діагностику та консультування проводить </w:t>
      </w:r>
      <w:r>
        <w:rPr>
          <w:rFonts w:ascii="Times New Roman" w:hAnsi="Times New Roman" w:cs="Times New Roman"/>
          <w:sz w:val="28"/>
          <w:szCs w:val="28"/>
          <w:lang w:val="uk-UA"/>
        </w:rPr>
        <w:t>заступник директора з НВР</w:t>
      </w:r>
      <w:r>
        <w:rPr>
          <w:rFonts w:ascii="Times New Roman" w:hAnsi="Times New Roman" w:cs="Times New Roman"/>
          <w:sz w:val="28"/>
          <w:szCs w:val="28"/>
        </w:rPr>
        <w:t xml:space="preserve"> навчального закладу. Систематична і злагоджена робота з професійної орієнтації учнівської молоді сприяє прогнозованим для молодої людини результатам професійного </w:t>
      </w:r>
      <w:r>
        <w:rPr>
          <w:rFonts w:ascii="Times New Roman" w:hAnsi="Times New Roman" w:cs="Times New Roman"/>
          <w:sz w:val="28"/>
          <w:szCs w:val="28"/>
        </w:rPr>
        <w:lastRenderedPageBreak/>
        <w:t xml:space="preserve">відбору. Професійний відбір – система роботи, спрямована на надання допомоги учневі у визначенні й виборі конкретної професії на основі виявлення й оцінки його загальних і спеціальних здібностей, здатностей, інтересів, потреб і об'єктивних умов професійної підготовки і працевлаштування. На цьому етапі Важливу роль відіграє організація застосування практичних занять на виробництвах: на базі навчально-виробничих комбінатів, професійнотехнічних училищ, та ін. Це створить сприятливі умови для подальшої професійної 3 адаптації, тобто, процесу пристосування молодої людини до професійної діяльності, її умов; досягнення бажаної продуктивності праці й відповідності між професійними намірами, інтересами, якостями особистості та вимогами до діяльності. Професійний відбір здійснюють профільна школа, вищі навчальні заклади, установи, які приймають випускників на роботу. У Положенні про професійну орієнтацію молоді, яка навчається, Затвердженому спільним наказом Міністерства освіти України, Міністерства праці України і Міністерства у справах молоді і спорту України від 2 червня 1995 року № 159/30/1526 визначено такі етапи профорієнтаційної роботи зі школярами різного віку: </w:t>
      </w:r>
    </w:p>
    <w:p w:rsidR="001F3C7D" w:rsidRDefault="001F3C7D" w:rsidP="001F3C7D">
      <w:pPr>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початковий (пропедевтичний) етап (1-4 класи). Метою його є ознайомлення дітей у процесі навчальної, позакласної та позашкільної роботи з найпоширенішими професіями, виховання позитивного ставлення до різних видів трудової та професійної діяльності, інтересу до пізнання своєї особистості, формування початкових загальнотрудових умінь і навичок, здатності до взаємодії з іншими особами в процесі діяльності. Результатом цієї роботи має бути сформоване у молодших школярів ставлення до себе, суспільства і професійної діяльності; </w:t>
      </w:r>
    </w:p>
    <w:p w:rsidR="001F3C7D" w:rsidRDefault="001F3C7D" w:rsidP="001F3C7D">
      <w:pPr>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пізнавально-пошуковий етап (5-7 класи). Передбачає формування ціннісних орієнтацій, мотивації самопізнання, установки на власну активність у професійному самовизначенні та оволодінні професійною діяльністю, а також систематичне ознайомлення з професіями у навчально-виховному процесі. Не менш важливими є формування умінь самооцінки, самоаналізу з метою усвідомлення власної професійної спрямованості, консультування щодо вибору профілю подальшої освіти, форм трудової підготовки. Оптимальним результатом є вибір напряму (профілю) навчання; </w:t>
      </w:r>
    </w:p>
    <w:p w:rsidR="001F3C7D" w:rsidRDefault="001F3C7D" w:rsidP="001F3C7D">
      <w:pPr>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базовий (визначальний) (8-9, 8-11 класи) етап. Робота на цьому етапі полягає у вивченні наукових основ вибору професії, її класифікаційних ознак, вимог професій до людини, основних професійно важливих якостей, правил вибору професії. Старшокласники мають оволодіти методиками самопізнання, самооцінки, розвивати індивідуальні професійно важливі якості, формувати вміння зіставляти необхідні для здобуття конкретної професії вимоги з власними можливостями та кон'юнктурою ринку праці. Завданням школи є створення умов для випробування можливостей учнів у різних видах трудової </w:t>
      </w:r>
      <w:r>
        <w:rPr>
          <w:rFonts w:ascii="Times New Roman" w:hAnsi="Times New Roman" w:cs="Times New Roman"/>
          <w:sz w:val="28"/>
          <w:szCs w:val="28"/>
        </w:rPr>
        <w:lastRenderedPageBreak/>
        <w:t xml:space="preserve">діяльності (консультації щодо вибору професії та навчального закладу, професійний відбір). Про досягнення очікуваних результатів свідчать сформованість особистісно значущого сенсу вибору професії, певної професійної спрямованості, професійне самовизначення учнів, їх готовність до зміни професійної спрямованості, переорієнтації на суміжні професії, на інші види діяльності відповідно до своїх індивідуальних особливостей та результатів профвідбору.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Профорієнтаційна робота в навчальному закладі має бути системною. Тому діяльність педагогічного колективу повинна бути злагодженою і керованою.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Так, координатором профорієнтації є </w:t>
      </w:r>
      <w:r>
        <w:rPr>
          <w:rFonts w:ascii="Times New Roman" w:hAnsi="Times New Roman" w:cs="Times New Roman"/>
          <w:b/>
          <w:sz w:val="28"/>
          <w:szCs w:val="28"/>
        </w:rPr>
        <w:t>заступник директора</w:t>
      </w:r>
      <w:r>
        <w:rPr>
          <w:rFonts w:ascii="Times New Roman" w:hAnsi="Times New Roman" w:cs="Times New Roman"/>
          <w:sz w:val="28"/>
          <w:szCs w:val="28"/>
        </w:rPr>
        <w:t xml:space="preserve"> з навчальновиховної роботи, функціями якого є: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вироблення стратегії взаємодії суб'єктів, відповідальних за педагогічну підтримку самовизначення школярів;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налагодження зв'язків загальноосвітнього закладу з соціальними службами, громадськими організаціями, центрами зайнятості населення, які впливають на самовизначення учнів основної та старшої школи;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планування роботи педагогічного колективу з формування готовності учнів до профільного та професійного самовизначення;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здійснення аналізу і корекції діяльності педагогічного колективу (консультації вчителів-предметників, класних керівників щодо організації системи навчальновиховної роботи, спрямованої на самовизначення учнів);</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проведення педагогічних рад з проблеми профільного та професійного самовизначення старшокласників;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організація літньої учнівської трудової практики; - організація участі обдарованих дітей у предметних олімпіадах різного рівня;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організація системи підвищення кваліфікації класних керівників (тьюторів, коучів, кураторів), вчителів-предметників, з проблеми професійного самовизначення учнів;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організація занять учнів у мережі допрофільної підготовки та профільного навчання;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здійснення адміністрацією навчального закладу контролю роботи класних керівників (тьюторів, коучів, кураторів), вчителів-предметників, шкільної психологічної служби з проблеми профільного та професійного самовизначення учнів. Керуючись концепцією профорієнтаційної роботи, освітньою програмою і планом виховної роботи школи, та враховуючи </w:t>
      </w:r>
      <w:r>
        <w:rPr>
          <w:rFonts w:ascii="Times New Roman" w:hAnsi="Times New Roman" w:cs="Times New Roman"/>
          <w:sz w:val="28"/>
          <w:szCs w:val="28"/>
        </w:rPr>
        <w:lastRenderedPageBreak/>
        <w:t xml:space="preserve">рекомендації заступника директора з (або навчально-виховної) виховної роботи, усі члени педагогічного колективу виконують певні функції. </w:t>
      </w:r>
    </w:p>
    <w:p w:rsidR="001F3C7D" w:rsidRDefault="001F3C7D" w:rsidP="001F3C7D">
      <w:pPr>
        <w:jc w:val="both"/>
        <w:rPr>
          <w:rFonts w:ascii="Times New Roman" w:hAnsi="Times New Roman" w:cs="Times New Roman"/>
          <w:b/>
          <w:sz w:val="28"/>
          <w:szCs w:val="28"/>
        </w:rPr>
      </w:pPr>
      <w:r>
        <w:rPr>
          <w:rFonts w:ascii="Times New Roman" w:hAnsi="Times New Roman" w:cs="Times New Roman"/>
          <w:b/>
          <w:sz w:val="28"/>
          <w:szCs w:val="28"/>
        </w:rPr>
        <w:t xml:space="preserve">Класний керівник: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складає план педагогічної підтримки професійного самовизначення учнів з урахуванням різноманітних форм, методів, засобів, які активізують пізнавальну та творчу активність школярів;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організовує індивідуальні та групові профорієнтаційні бесіди, диспути, конференції;</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проводить педагогічні спостереження професійних схильностей учнів (дані спостережень, анкет, тестів фіксуються в індивідуальній карті учня);</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допомагає учням проектувати індивідуальну освітню траєкторію, моделювати варіанти профільного навчання та професійного становлення, здійснювати аналіз власних досягнень, складати власне портфоліо;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надає допомогу шкільному психологу в проведенні анкетування учнів і їх батьків із вказаної проблеми;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проводить батьківські збори з проблеми формування готовності учнів до профільного та професійного самовизначення;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Класним керівникам 9-11 класів пропонуємо познайомити учнів з професіограмами. Заохочувати використовувати їх для професійного самовизначення. Із сучасним розвитком інформаційно-комунікаційних технологій професіограми стали доступними для кожного, їх складання можливе у режимі on-line. Рекомендуємо познайомитися з порталом професійного консультування http://profi.org.ua/, де, крім професіограм, користувачам пропонують професійно зорієнтовані тести, рейтинги професій, порадаи психолога та інші матеріали. Робота класного керівника тісно пов’язана з роботою педагога-організатора.</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b/>
          <w:sz w:val="28"/>
          <w:szCs w:val="28"/>
        </w:rPr>
        <w:t>Педагог-організатор</w:t>
      </w:r>
      <w:r>
        <w:rPr>
          <w:rFonts w:ascii="Times New Roman" w:hAnsi="Times New Roman" w:cs="Times New Roman"/>
          <w:sz w:val="28"/>
          <w:szCs w:val="28"/>
        </w:rPr>
        <w:t xml:space="preserve">: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організовує відвідування учнями днів відкритих дверей у вузах та середніх професійних навчальних закладах;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організовує тематичні та комплексні екскурсії учнів на підприємства, на профорієнтаційні заходи до регіонального центру зайнятості;</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організовує зустрічі учнів з випускниками школи – студентами вузів, середніх професійних навчальних закладів та представниками різних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разом із класними керівниками проводить виховні заходи профорієнтаційного спрямування.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проведення виховних заходів пропонуємо таку тематику: </w:t>
      </w:r>
    </w:p>
    <w:p w:rsidR="001F3C7D" w:rsidRDefault="001F3C7D" w:rsidP="001F3C7D">
      <w:pPr>
        <w:jc w:val="both"/>
        <w:rPr>
          <w:rFonts w:ascii="Times New Roman" w:hAnsi="Times New Roman" w:cs="Times New Roman"/>
          <w:b/>
          <w:sz w:val="28"/>
          <w:szCs w:val="28"/>
        </w:rPr>
      </w:pPr>
      <w:r>
        <w:rPr>
          <w:rFonts w:ascii="Times New Roman" w:hAnsi="Times New Roman" w:cs="Times New Roman"/>
          <w:b/>
          <w:sz w:val="28"/>
          <w:szCs w:val="28"/>
        </w:rPr>
        <w:t xml:space="preserve">1-4 класи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«Цінуймо працю інших»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«Професії країни мистецтв»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«Двоє братів – Умійко та Невмійко»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«Землю сонце прикрашає, а людину – праця»</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«Калейдоскоп професій»</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«Усі професії потрібні, усі професії важливі ...».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«Професії здоров’я»</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«Професії мужніх людей»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«Професії настрою»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«Цікавий світ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«Професії моїх батьків»</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«Цікаві факти про різні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«Я і світ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«Мої мрії про майбутнє»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«Цінуймо працю інших»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«Всі професії хороші – обирай на смак»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«Підприємства нашого міста (селища)»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«Подорож у світ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«Відгадай професію» </w:t>
      </w:r>
    </w:p>
    <w:p w:rsidR="001F3C7D" w:rsidRDefault="001F3C7D" w:rsidP="001F3C7D">
      <w:pPr>
        <w:jc w:val="both"/>
        <w:rPr>
          <w:rFonts w:ascii="Times New Roman" w:hAnsi="Times New Roman" w:cs="Times New Roman"/>
          <w:b/>
          <w:sz w:val="28"/>
          <w:szCs w:val="28"/>
        </w:rPr>
      </w:pPr>
      <w:r>
        <w:rPr>
          <w:rFonts w:ascii="Times New Roman" w:hAnsi="Times New Roman" w:cs="Times New Roman"/>
          <w:b/>
          <w:sz w:val="28"/>
          <w:szCs w:val="28"/>
        </w:rPr>
        <w:t xml:space="preserve">5-7 класи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«Професії від «А» до «Я»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«Професії мого роду»</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«Професії роду й народу»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«Місто веселих майстрів»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«Багато треба знати, щоб професіоналом стати»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«Усі професії важливі, обирай свою»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«Професії минулого, сучасного та майбутнього»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«Щоб інших учити, потрібно самому вміти»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«Невідомі професії відомих людей»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«Трудова біографія моєї родини»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«Маловідомі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«Історія речей, які тебе оточують»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«Профорієнтаційний щоденник школяра»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«Презентація професій» </w:t>
      </w:r>
    </w:p>
    <w:p w:rsidR="001F3C7D" w:rsidRDefault="001F3C7D" w:rsidP="001F3C7D">
      <w:pPr>
        <w:jc w:val="both"/>
        <w:rPr>
          <w:rFonts w:ascii="Times New Roman" w:hAnsi="Times New Roman" w:cs="Times New Roman"/>
          <w:b/>
          <w:sz w:val="28"/>
          <w:szCs w:val="28"/>
        </w:rPr>
      </w:pPr>
      <w:r>
        <w:rPr>
          <w:rFonts w:ascii="Times New Roman" w:hAnsi="Times New Roman" w:cs="Times New Roman"/>
          <w:b/>
          <w:sz w:val="28"/>
          <w:szCs w:val="28"/>
        </w:rPr>
        <w:t xml:space="preserve">8-9 класи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«Формула вибору професії: можу + хочу + треба»</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«Освіта – шлях до майбутньої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«Таємниця майстерності»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«Що я знаю про майбутню професію?»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«Мої здібності. Як обрати професію»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«Як не помилитися у виборі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«Світ професій: праця та покликання»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«Освіта і професія»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«Твій вибір – життєвий успіх»</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«Ти і ринок праці»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«Ярмарок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«Професії майбутнього»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«Інтереси та їх роль у виборі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«Моя професія – моє покликання»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«Орієнтир у нових професіях»</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«Фах, професія, спеціальність»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«Здоров'я і вибір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«Тисяча і одна дорога»</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«Кроки до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b/>
          <w:sz w:val="28"/>
          <w:szCs w:val="28"/>
        </w:rPr>
        <w:t>10-11 класи</w:t>
      </w:r>
      <w:r>
        <w:rPr>
          <w:rFonts w:ascii="Times New Roman" w:hAnsi="Times New Roman" w:cs="Times New Roman"/>
          <w:sz w:val="28"/>
          <w:szCs w:val="28"/>
        </w:rPr>
        <w:t xml:space="preserve">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«Сучасні мрії молодих»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«Із ста доріг – одна моя»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«Як обрати «свою» професію – таємниця майстерності»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«Сьогодні старшокласник – завтра студент»</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«Від мрії до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«Освіта – шлях до майбутньої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«Сузір’я робітничих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«Здібності людини і професії»</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«Мій вибір – життєвий успіх»</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«Я обираю своє майбутнє»</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«Дороги, які ми обираємо»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«Успішний вибір»</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«Найпопулярніші та найпрестижніші професії. Трудова міграція»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«Складові успішного вибору»</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«Корпоративні традиції. Вміння працювати в команді»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«Трудова дисципліна та трудова етика»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«Формула успіху. Вміння розставляти пріоритети»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«Робоче місце та сучасні технології»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«Мікроклімат у команді та кар’єрні перспективи»</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«Резюме. Співбесіда з працевлаштування»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«Я обираю своє майбутнє!»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«Як бути затребуваним у своїй професії»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Риси та якості майбутнього фахівця» </w:t>
      </w:r>
    </w:p>
    <w:p w:rsidR="001F3C7D" w:rsidRPr="001F3C7D" w:rsidRDefault="001F3C7D" w:rsidP="001F3C7D">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1F3C7D">
        <w:rPr>
          <w:rFonts w:ascii="Times New Roman" w:hAnsi="Times New Roman" w:cs="Times New Roman"/>
          <w:b/>
          <w:sz w:val="28"/>
          <w:szCs w:val="28"/>
          <w:lang w:val="uk-UA"/>
        </w:rPr>
        <w:t xml:space="preserve">Вчителі-предметники: </w:t>
      </w:r>
    </w:p>
    <w:p w:rsidR="001F3C7D" w:rsidRPr="001F3C7D" w:rsidRDefault="001F3C7D" w:rsidP="001F3C7D">
      <w:pPr>
        <w:jc w:val="both"/>
        <w:rPr>
          <w:rFonts w:ascii="Times New Roman" w:hAnsi="Times New Roman" w:cs="Times New Roman"/>
          <w:sz w:val="28"/>
          <w:szCs w:val="28"/>
          <w:lang w:val="uk-UA"/>
        </w:rPr>
      </w:pPr>
      <w:r w:rsidRPr="001F3C7D">
        <w:rPr>
          <w:rFonts w:ascii="Times New Roman" w:hAnsi="Times New Roman" w:cs="Times New Roman"/>
          <w:sz w:val="28"/>
          <w:szCs w:val="28"/>
          <w:lang w:val="uk-UA"/>
        </w:rPr>
        <w:t xml:space="preserve">- сприяють розвитку пізнавального інтересу, творчої спрямованості школярів засобами проектної діяльності, ділової гри, семінарів, конференцій, предметних тижнів, олімпіад, факультативів, конкурсів стінних газет та інших. </w:t>
      </w:r>
    </w:p>
    <w:p w:rsidR="001F3C7D" w:rsidRPr="001F3C7D" w:rsidRDefault="001F3C7D" w:rsidP="001F3C7D">
      <w:pPr>
        <w:jc w:val="both"/>
        <w:rPr>
          <w:rFonts w:ascii="Times New Roman" w:hAnsi="Times New Roman" w:cs="Times New Roman"/>
          <w:sz w:val="28"/>
          <w:szCs w:val="28"/>
          <w:lang w:val="uk-UA"/>
        </w:rPr>
      </w:pPr>
      <w:r w:rsidRPr="001F3C7D">
        <w:rPr>
          <w:rFonts w:ascii="Times New Roman" w:hAnsi="Times New Roman" w:cs="Times New Roman"/>
          <w:sz w:val="28"/>
          <w:szCs w:val="28"/>
          <w:lang w:val="uk-UA"/>
        </w:rPr>
        <w:t>- забезпечують профорієнтаційну спрямованість уроків, формують в учнів загальнотрудові, професійно важливі навички;</w:t>
      </w:r>
    </w:p>
    <w:p w:rsidR="001F3C7D" w:rsidRDefault="001F3C7D" w:rsidP="001F3C7D">
      <w:pPr>
        <w:jc w:val="both"/>
        <w:rPr>
          <w:rFonts w:ascii="Times New Roman" w:hAnsi="Times New Roman" w:cs="Times New Roman"/>
          <w:sz w:val="28"/>
          <w:szCs w:val="28"/>
        </w:rPr>
      </w:pPr>
      <w:r w:rsidRPr="001F3C7D">
        <w:rPr>
          <w:rFonts w:ascii="Times New Roman" w:hAnsi="Times New Roman" w:cs="Times New Roman"/>
          <w:sz w:val="28"/>
          <w:szCs w:val="28"/>
          <w:lang w:val="uk-UA"/>
        </w:rPr>
        <w:t xml:space="preserve"> </w:t>
      </w:r>
      <w:r>
        <w:rPr>
          <w:rFonts w:ascii="Times New Roman" w:hAnsi="Times New Roman" w:cs="Times New Roman"/>
          <w:sz w:val="28"/>
          <w:szCs w:val="28"/>
        </w:rPr>
        <w:t xml:space="preserve">- сприяють формуванню у школярів адекватної самооцінки;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проводять спостереження з виявлення схильностей і здібностей учнів;</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адаптують навчальні програми факультативних курсів до профілю класу, особливостей учнів.  Наприклад, у навчальних програмах з предметів природничо-математичного циклу закладено можливість формування практичних навичок (вимірювальних, обчислювальних, лабораторних, графічних), необхідних для роботи на сучасному механізованому та автоматизованому виробництві. На уроках трудового навчання учні на політехнічній основі оволодівають системою техніко-технологічних та економічних знань, набувають умінь і навичок самостійної роботи з різними матеріалами, використовуючи з практичною метою інструменти, пристосування і прилади, в них формується сумлінне ставлення до процесу праці та її результатів. Усі ці якості мають безпосереднє значення для подальшої професійної орієнтації. Важливу роль відіграють також факультативні курси, які орієнтують старшокласників на конкретну професію і забезпечують їх певним обсягом знань, умінь і навичок. </w:t>
      </w:r>
    </w:p>
    <w:p w:rsidR="001F3C7D" w:rsidRDefault="001F3C7D" w:rsidP="001F3C7D">
      <w:pPr>
        <w:jc w:val="both"/>
        <w:rPr>
          <w:rFonts w:ascii="Times New Roman" w:hAnsi="Times New Roman" w:cs="Times New Roman"/>
          <w:b/>
          <w:sz w:val="28"/>
          <w:szCs w:val="28"/>
        </w:rPr>
      </w:pPr>
      <w:r>
        <w:rPr>
          <w:rFonts w:ascii="Times New Roman" w:hAnsi="Times New Roman" w:cs="Times New Roman"/>
          <w:b/>
          <w:sz w:val="28"/>
          <w:szCs w:val="28"/>
        </w:rPr>
        <w:t xml:space="preserve">Бібліотекар: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вивчає читацькі інтереси учнів і рекомендує їм літературу, що допомагає у виборі професії; організовує виставки книг про професії та читацькі диспутиконференції профорієнтаційного спрямування;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узагальнює і систематизує методичні матеріали, довідкові дані про потреби регіону в кадрах та інші допоміжні матеріали (фотографії, вирізки, схеми, проспекти, програми, описи професій);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влаштовує виставки літератури про професії різних галузей (машинобудування, транспорт, будівництво, мистецтво та ін.)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сприяє формуванню у школярів адекватної самооцінки;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надає педагогічну підтримку дітям в процесі їх професійного і життєвого самовизначення;</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здійснює консультації учнів з соціальних питань;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надає допомогу класному керівнику в аналізі та оцінці соціальних факторів, що ускладнюють процес самовизначення школяра.</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вивчає професійні інтереси і схильності учнів, здійснює моніторинг їх готовності до профільного та професійного самовизначення через анкетування учнів та їх батьків;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проводить тренінгових занять з профорієнтації учнів, бесіди, психологічне просвітництво для батьків і педагогів на тему професійного визначення;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здійснює психологічні консультації з урахуванням вікових особливостей учнів; </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lastRenderedPageBreak/>
        <w:t>- запрошує батьків учнів для виступів перед учнями про свою професію;</w:t>
      </w:r>
    </w:p>
    <w:p w:rsidR="001F3C7D" w:rsidRDefault="001F3C7D" w:rsidP="001F3C7D">
      <w:pPr>
        <w:jc w:val="both"/>
        <w:rPr>
          <w:rFonts w:ascii="Times New Roman" w:hAnsi="Times New Roman" w:cs="Times New Roman"/>
          <w:sz w:val="28"/>
          <w:szCs w:val="28"/>
        </w:rPr>
      </w:pPr>
      <w:r>
        <w:rPr>
          <w:rFonts w:ascii="Times New Roman" w:hAnsi="Times New Roman" w:cs="Times New Roman"/>
          <w:sz w:val="28"/>
          <w:szCs w:val="28"/>
        </w:rPr>
        <w:t xml:space="preserve"> - створює базу даних з професійної діагностики.</w:t>
      </w:r>
    </w:p>
    <w:p w:rsidR="001F3C7D" w:rsidRDefault="001F3C7D" w:rsidP="001F3C7D">
      <w:pPr>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До активізуючих підходів можна віднести проходження практики, стажування тощо, в процесі яких людина може спробувати себе в кількох областях і вибрати найбільш відповідну. Таким </w:t>
      </w:r>
      <w:proofErr w:type="gramStart"/>
      <w:r>
        <w:rPr>
          <w:rFonts w:ascii="Times New Roman" w:hAnsi="Times New Roman" w:cs="Times New Roman"/>
          <w:sz w:val="28"/>
          <w:szCs w:val="28"/>
        </w:rPr>
        <w:t>чином ,</w:t>
      </w:r>
      <w:proofErr w:type="gramEnd"/>
      <w:r>
        <w:rPr>
          <w:rFonts w:ascii="Times New Roman" w:hAnsi="Times New Roman" w:cs="Times New Roman"/>
          <w:sz w:val="28"/>
          <w:szCs w:val="28"/>
        </w:rPr>
        <w:t xml:space="preserve"> всі напрямки повинні бути системно представлені в комплексі профорієнтаційної роботи, в іншому випадку існує небезпека, що вибір буде зроблений недостатньо свідомо чи не буде зроблений зовсім</w:t>
      </w:r>
      <w:r>
        <w:rPr>
          <w:rFonts w:ascii="Times New Roman" w:hAnsi="Times New Roman" w:cs="Times New Roman"/>
          <w:sz w:val="28"/>
          <w:szCs w:val="28"/>
          <w:lang w:val="uk-UA"/>
        </w:rPr>
        <w:t>.</w:t>
      </w:r>
    </w:p>
    <w:p w:rsidR="00D270DA" w:rsidRDefault="001F3C7D" w:rsidP="001F3C7D">
      <w:r>
        <w:rPr>
          <w:rFonts w:ascii="Times New Roman" w:hAnsi="Times New Roman" w:cs="Times New Roman"/>
          <w:sz w:val="28"/>
          <w:szCs w:val="28"/>
          <w:lang w:val="uk-UA"/>
        </w:rPr>
        <w:t xml:space="preserve">Заступник з НВР                                                        </w:t>
      </w:r>
    </w:p>
    <w:sectPr w:rsidR="00D27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47"/>
    <w:rsid w:val="001F3C7D"/>
    <w:rsid w:val="00B53747"/>
    <w:rsid w:val="00D2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D95F4-7A23-4AB7-BC85-0B51FF28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7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2024-06-19T09:51:00Z</dcterms:created>
  <dcterms:modified xsi:type="dcterms:W3CDTF">2024-06-19T09:52:00Z</dcterms:modified>
</cp:coreProperties>
</file>